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bidi w:val="0"/>
        <w:spacing w:lineRule="exact" w:line="278"/>
        <w:ind w:hanging="0" w:start="5069" w:end="0"/>
        <w:jc w:val="end"/>
        <w:rPr>
          <w:sz w:val="24"/>
          <w:szCs w:val="24"/>
        </w:rPr>
      </w:pPr>
      <w:r>
        <w:rPr>
          <w:sz w:val="24"/>
          <w:szCs w:val="24"/>
        </w:rPr>
        <w:t xml:space="preserve">Приложение  </w:t>
      </w:r>
    </w:p>
    <w:p>
      <w:pPr>
        <w:pStyle w:val="Normal"/>
        <w:shd w:fill="FFFFFF" w:val="clear"/>
        <w:bidi w:val="0"/>
        <w:spacing w:lineRule="exact" w:line="278"/>
        <w:ind w:hanging="0" w:start="5069" w:end="0"/>
        <w:jc w:val="end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Постановлению Местной администрации</w:t>
      </w:r>
    </w:p>
    <w:p>
      <w:pPr>
        <w:pStyle w:val="Normal"/>
        <w:shd w:fill="FFFFFF" w:val="clear"/>
        <w:bidi w:val="0"/>
        <w:spacing w:lineRule="exact" w:line="278"/>
        <w:ind w:hanging="0" w:start="5069" w:end="0"/>
        <w:jc w:val="end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МО Невская застава </w:t>
      </w:r>
    </w:p>
    <w:p>
      <w:pPr>
        <w:pStyle w:val="Normal"/>
        <w:shd w:fill="FFFFFF" w:val="clear"/>
        <w:bidi w:val="0"/>
        <w:spacing w:lineRule="exact" w:line="278"/>
        <w:ind w:hanging="0" w:start="5069" w:end="0"/>
        <w:jc w:val="end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от 27.10 2026 №84-п</w:t>
      </w:r>
    </w:p>
    <w:p>
      <w:pPr>
        <w:pStyle w:val="Normal"/>
        <w:shd w:fill="FFFFFF" w:val="clear"/>
        <w:tabs>
          <w:tab w:val="clear" w:pos="720"/>
          <w:tab w:val="left" w:pos="0" w:leader="none"/>
        </w:tabs>
        <w:bidi w:val="0"/>
        <w:spacing w:lineRule="exact" w:line="278"/>
        <w:ind w:hanging="0" w:start="0" w:end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hd w:fill="FFFFFF" w:val="clear"/>
        <w:tabs>
          <w:tab w:val="clear" w:pos="720"/>
          <w:tab w:val="left" w:pos="0" w:leader="none"/>
        </w:tabs>
        <w:bidi w:val="0"/>
        <w:spacing w:lineRule="exact" w:line="278"/>
        <w:ind w:hanging="0" w:start="0" w:end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 главных администраторов доходов бюджета внутригородского муниципального образования города федерального значения Санкт-Петербурга муниципальный округ Невская застава, и закрепляемые за ними виды, подвиды доходов на 2027 год и на плановый период 2028 и 2029 годов</w:t>
      </w:r>
    </w:p>
    <w:p>
      <w:pPr>
        <w:pStyle w:val="Normal"/>
        <w:shd w:fill="FFFFFF" w:val="clear"/>
        <w:tabs>
          <w:tab w:val="clear" w:pos="720"/>
          <w:tab w:val="left" w:pos="0" w:leader="none"/>
        </w:tabs>
        <w:bidi w:val="0"/>
        <w:spacing w:lineRule="exact" w:line="278"/>
        <w:ind w:hanging="0" w:start="0" w:end="0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</w:r>
    </w:p>
    <w:p>
      <w:pPr>
        <w:pStyle w:val="Normal"/>
        <w:shd w:fill="FFFFFF" w:val="clear"/>
        <w:tabs>
          <w:tab w:val="clear" w:pos="720"/>
          <w:tab w:val="left" w:pos="0" w:leader="none"/>
        </w:tabs>
        <w:bidi w:val="0"/>
        <w:spacing w:lineRule="exact" w:line="278"/>
        <w:ind w:hanging="0" w:start="0" w:end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647" w:type="dxa"/>
        <w:jc w:val="start"/>
        <w:tblInd w:w="-45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984"/>
        <w:gridCol w:w="2694"/>
        <w:gridCol w:w="5969"/>
      </w:tblGrid>
      <w:tr>
        <w:trPr/>
        <w:tc>
          <w:tcPr>
            <w:tcW w:w="46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4"/>
                <w:szCs w:val="24"/>
              </w:rPr>
              <w:t>Код классификации доходов бюджета</w:t>
            </w:r>
          </w:p>
        </w:tc>
        <w:tc>
          <w:tcPr>
            <w:tcW w:w="596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Cs w:val="28"/>
              </w:rPr>
              <w:t>Наименование главного администратора доходов бюджета/Наименование кода классификации доходов бюджетов</w:t>
            </w:r>
          </w:p>
        </w:tc>
      </w:tr>
      <w:tr>
        <w:trPr>
          <w:trHeight w:val="605" w:hRule="atLeast"/>
        </w:trPr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4"/>
                <w:szCs w:val="24"/>
              </w:rPr>
              <w:t>главного администратора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4"/>
                <w:szCs w:val="24"/>
              </w:rPr>
              <w:t>Вида и подвида доходов бюджета</w:t>
            </w:r>
          </w:p>
        </w:tc>
        <w:tc>
          <w:tcPr>
            <w:tcW w:w="596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</w:tabs>
              <w:bidi w:val="0"/>
              <w:ind w:hanging="0" w:start="0" w:end="0"/>
              <w:jc w:val="both"/>
              <w:rPr/>
            </w:pPr>
            <w:r>
              <w:rPr>
                <w:sz w:val="22"/>
                <w:szCs w:val="22"/>
              </w:rPr>
              <w:t>Управление Федеральной налоговой службы по Санкт-Петербургу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ind w:hanging="0" w:start="0" w:end="0"/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</w:t>
            </w:r>
            <w:hyperlink r:id="rId2">
              <w:r>
                <w:rPr>
                  <w:rStyle w:val="Style9"/>
                  <w:sz w:val="22"/>
                  <w:szCs w:val="22"/>
                </w:rPr>
                <w:t>статьями 227</w:t>
              </w:r>
            </w:hyperlink>
            <w:r>
              <w:rPr>
                <w:sz w:val="22"/>
                <w:szCs w:val="22"/>
              </w:rPr>
              <w:t xml:space="preserve">, </w:t>
            </w:r>
            <w:hyperlink r:id="rId3">
              <w:r>
                <w:rPr>
                  <w:rStyle w:val="Style9"/>
                  <w:sz w:val="22"/>
                  <w:szCs w:val="22"/>
                </w:rPr>
                <w:t>227.1</w:t>
              </w:r>
            </w:hyperlink>
            <w:r>
              <w:rPr>
                <w:sz w:val="22"/>
                <w:szCs w:val="22"/>
              </w:rPr>
              <w:t xml:space="preserve"> и </w:t>
            </w:r>
            <w:hyperlink r:id="rId4">
              <w:r>
                <w:rPr>
                  <w:rStyle w:val="Style9"/>
                  <w:sz w:val="22"/>
                  <w:szCs w:val="22"/>
                </w:rPr>
                <w:t>228</w:t>
              </w:r>
            </w:hyperlink>
            <w:r>
              <w:rPr>
                <w:sz w:val="22"/>
                <w:szCs w:val="22"/>
              </w:rPr>
              <w:t xml:space="preserve">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</w:t>
            </w:r>
            <w:hyperlink r:id="rId5">
              <w:r>
                <w:rPr>
                  <w:rStyle w:val="Style9"/>
                  <w:sz w:val="22"/>
                  <w:szCs w:val="22"/>
                </w:rPr>
                <w:t>пунктах 6.1</w:t>
              </w:r>
            </w:hyperlink>
            <w:r>
              <w:rPr>
                <w:sz w:val="22"/>
                <w:szCs w:val="22"/>
              </w:rPr>
              <w:t xml:space="preserve"> и </w:t>
            </w:r>
            <w:hyperlink r:id="rId6">
              <w:r>
                <w:rPr>
                  <w:rStyle w:val="Style9"/>
                  <w:sz w:val="22"/>
                  <w:szCs w:val="22"/>
                </w:rPr>
                <w:t xml:space="preserve">6.2 </w:t>
              </w:r>
              <w:r>
                <w:rPr>
                  <w:rStyle w:val="Style9"/>
                  <w:sz w:val="22"/>
                  <w:szCs w:val="22"/>
                </w:rPr>
                <w:t>статьи 210</w:t>
              </w:r>
            </w:hyperlink>
            <w:r>
              <w:rPr>
                <w:sz w:val="22"/>
                <w:szCs w:val="22"/>
              </w:rPr>
              <w:t xml:space="preserve">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1 16 10123 01 0031 140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 муниципальных образований городов федерального значения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2"/>
                <w:szCs w:val="22"/>
              </w:rPr>
              <w:t>806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Государственная административно-техническая инспекция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1 16 02010 02 0600 140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Административные штрафы, установленные статьями 32 -32-2 Закона Санкт-Петербурга от 12.05.2010 N 273-70 "Об административных правонарушениях в Санкт-Петербурге" за административные правонарушения, протоколы по которым составлены уполномоченными должностными лицами органов местного самоуправления с 01.01.2024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2"/>
                <w:szCs w:val="22"/>
              </w:rPr>
              <w:t>857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Администрация Невского района Санкт-Петербурга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2"/>
                <w:szCs w:val="22"/>
              </w:rPr>
              <w:t>857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1 16 02010 02 0700 140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Административные штрафы, установленные статьей 8-1, пунктом 2-1 статьи 8-2, статьями 14, 16, 18, 20, 22, 24, 26, 28, 29-1, 30,  33, 37-1, 44, 44-6,47 и 47-1 Закона Санкт-Петербурга от 12.05.2010 N 273-70 "Об административных правонарушениях в Санкт-Петербурге" за административные правонарушения, протоколы по которым составлены уполномоченными должностными лицами органов местного самоуправления с 01.01.2024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2"/>
                <w:szCs w:val="22"/>
              </w:rPr>
              <w:t>867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Комитет по благоустройству Санкт-Петербурга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 xml:space="preserve">1 13 02993 03 0100 130   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Средства, составляющие восстановительную стоимость зеленых насаждений общего пользования местного значения и подлежащие зачислению в бюджеты внутригородских муниципальных образований Санкт-Петербурга в соответствии с законодательством Санкт-Петербурга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jc w:val="center"/>
              <w:rPr/>
            </w:pPr>
            <w:r>
              <w:rPr>
                <w:sz w:val="22"/>
                <w:szCs w:val="22"/>
              </w:rPr>
              <w:t>949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Местная администрация внутригородского муниципального образования города федерального значения Санкт-Петербурга муниципальный округ Невская застава (Местная администрация МО Невская застава)</w:t>
            </w:r>
          </w:p>
        </w:tc>
      </w:tr>
      <w:tr>
        <w:trPr>
          <w:trHeight w:val="1846" w:hRule="atLeast"/>
        </w:trPr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color w:val="000000"/>
                <w:spacing w:val="-3"/>
                <w:sz w:val="22"/>
                <w:szCs w:val="22"/>
              </w:rPr>
              <w:t>1 16 07010 03 0000 140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</w:tabs>
              <w:bidi w:val="0"/>
              <w:ind w:hanging="0" w:start="0" w:end="0"/>
              <w:jc w:val="both"/>
              <w:rPr/>
            </w:pPr>
            <w:r>
              <w:rPr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color w:val="000000"/>
                <w:spacing w:val="-3"/>
                <w:sz w:val="22"/>
                <w:szCs w:val="22"/>
              </w:rPr>
              <w:t>1 16 07090 03 0000 140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pacing w:val="-3"/>
                <w:sz w:val="22"/>
                <w:szCs w:val="22"/>
              </w:rPr>
              <w:t>1 16 10031 03 0000 140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pacing w:val="-3"/>
                <w:sz w:val="22"/>
                <w:szCs w:val="22"/>
              </w:rPr>
              <w:t>1 16 10032 03 0000 140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Прочее возмещение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pacing w:val="-3"/>
                <w:sz w:val="22"/>
                <w:szCs w:val="22"/>
              </w:rPr>
              <w:t>1 16 10061 03 0000 140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pacing w:val="-3"/>
                <w:sz w:val="22"/>
                <w:szCs w:val="22"/>
              </w:rPr>
              <w:t xml:space="preserve">1 16 10081 03 0000 140  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color w:val="000000"/>
                <w:sz w:val="22"/>
                <w:szCs w:val="22"/>
              </w:rPr>
              <w:t>1 16 10100 03 0000 140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/>
            </w:pPr>
            <w:r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внутригородских муниципальных образований городов федерального значения)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2 02 15001 03 0000 150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/>
            </w:pPr>
            <w:r>
              <w:rPr>
                <w:sz w:val="22"/>
                <w:szCs w:val="22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2 02 15002 03 0000 150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/>
            </w:pPr>
            <w:r>
              <w:rPr>
                <w:sz w:val="22"/>
                <w:szCs w:val="22"/>
              </w:rPr>
              <w:t>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2 02 30024 03 0000 150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/>
            </w:pPr>
            <w:r>
              <w:rPr>
                <w:sz w:val="22"/>
                <w:szCs w:val="22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2 02 30024 03 0100 150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/>
            </w:pPr>
            <w:r>
              <w:rPr>
                <w:sz w:val="22"/>
                <w:szCs w:val="22"/>
              </w:rPr>
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2 02 30024 03 0200 150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/>
            </w:pPr>
            <w:r>
              <w:rPr>
                <w:sz w:val="22"/>
                <w:szCs w:val="22"/>
              </w:rPr>
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</w:tr>
      <w:tr>
        <w:trPr>
          <w:trHeight w:val="708" w:hRule="atLeast"/>
        </w:trPr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2 02 30027 03 0000 150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/>
            </w:pPr>
            <w:r>
              <w:rPr>
                <w:sz w:val="22"/>
                <w:szCs w:val="22"/>
              </w:rPr>
              <w:t>Субвенции бюджетам внутригородских муниципальных образований городов федерального значения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</w:tr>
      <w:tr>
        <w:trPr>
          <w:trHeight w:val="708" w:hRule="atLeast"/>
        </w:trPr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2 02 30027 03 0100 150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/>
            </w:pPr>
            <w:r>
              <w:rPr>
                <w:sz w:val="22"/>
                <w:szCs w:val="22"/>
              </w:rPr>
              <w:t>Субвенции бюджетам внутригородских муниципальных образований Санкт-Петербурга на содержание ребенка в семье опекуна и приемной семье</w:t>
            </w:r>
          </w:p>
        </w:tc>
      </w:tr>
      <w:tr>
        <w:trPr>
          <w:trHeight w:val="835" w:hRule="atLeast"/>
        </w:trPr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bidi w:val="0"/>
              <w:spacing w:lineRule="exact" w:line="278"/>
              <w:ind w:hanging="0" w:start="0" w:end="0"/>
              <w:rPr/>
            </w:pPr>
            <w:r>
              <w:rPr>
                <w:sz w:val="22"/>
                <w:szCs w:val="22"/>
              </w:rPr>
              <w:t>2 02 30027 03 0200 150</w:t>
            </w:r>
          </w:p>
        </w:tc>
        <w:tc>
          <w:tcPr>
            <w:tcW w:w="5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/>
            </w:pPr>
            <w:r>
              <w:rPr>
                <w:sz w:val="22"/>
                <w:szCs w:val="22"/>
              </w:rPr>
              <w:t>Субвенции бюджетам внутригородских муниципальных образований Санкт-Петербурга на вознаграждение, причитающееся приемному родителю</w:t>
            </w:r>
          </w:p>
        </w:tc>
      </w:tr>
    </w:tbl>
    <w:p>
      <w:pPr>
        <w:pStyle w:val="Normal"/>
        <w:bidi w:val="0"/>
        <w:spacing w:before="29" w:after="0"/>
        <w:ind w:hanging="0" w:start="0" w:end="437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510" w:right="427" w:gutter="0" w:header="0" w:top="634" w:footer="0" w:bottom="36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ahoma"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Arial">
    <w:charset w:val="00" w:characterSet="iso-8859-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doNotHyphenateCaps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jc w:val="start"/>
      <w:textAlignment w:val="auto"/>
    </w:pPr>
    <w:rPr>
      <w:rFonts w:ascii="Times New Roman" w:hAnsi="Times New Roman" w:eastAsia="Cambria Math" w:cs="Times New Roman"/>
      <w:color w:val="auto"/>
      <w:kern w:val="2"/>
      <w:sz w:val="20"/>
      <w:szCs w:val="20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start"/>
      <w:textAlignment w:val="auto"/>
    </w:pPr>
    <w:rPr>
      <w:rFonts w:ascii="Times New Roman" w:hAnsi="Times New Roman" w:eastAsia="Cambria Math" w:cs="Times New Roman"/>
      <w:color w:val="auto"/>
      <w:kern w:val="2"/>
      <w:sz w:val="22"/>
      <w:szCs w:val="22"/>
      <w:lang w:val="ru-RU" w:eastAsia="ru-RU" w:bidi="ar-SA"/>
    </w:rPr>
  </w:style>
  <w:style w:type="paragraph" w:styleId="BalloonText">
    <w:name w:val="Balloon Text"/>
    <w:basedOn w:val="Normal"/>
    <w:qFormat/>
    <w:pPr>
      <w:widowControl w:val="false"/>
      <w:ind w:hanging="0" w:start="0" w:end="0"/>
      <w:jc w:val="start"/>
      <w:textAlignment w:val="auto"/>
    </w:pPr>
    <w:rPr>
      <w:rFonts w:ascii="Tahoma" w:hAnsi="Tahoma" w:cs="Tahoma"/>
      <w:sz w:val="16"/>
      <w:szCs w:val="16"/>
      <w:lang w:val="ru-RU" w:eastAsia="ru-RU" w:bidi="ar-SA"/>
    </w:rPr>
  </w:style>
  <w:style w:type="paragraph" w:styleId="TableGrid">
    <w:name w:val="Table Grid"/>
    <w:basedOn w:val="NormalTable"/>
    <w:qFormat/>
    <w:pPr>
      <w:widowControl w:val="false"/>
      <w:pBdr/>
      <w:spacing w:lineRule="auto" w:line="240" w:before="0" w:after="0"/>
      <w:ind w:hanging="0" w:start="0" w:end="0"/>
      <w:jc w:val="start"/>
      <w:textAlignment w:val="auto"/>
    </w:pPr>
    <w:rPr>
      <w:rFonts w:cs="Times New Roman"/>
      <w:sz w:val="20"/>
      <w:szCs w:val="20"/>
      <w:lang w:val="ru-RU" w:eastAsia="ru-RU" w:bidi="ar-SA"/>
    </w:rPr>
  </w:style>
  <w:style w:type="paragraph" w:styleId="ConsPlusNormal">
    <w:name w:val="ConsPlusNormal"/>
    <w:qFormat/>
    <w:pPr>
      <w:widowControl/>
      <w:bidi w:val="0"/>
      <w:jc w:val="start"/>
      <w:textAlignment w:val="auto"/>
    </w:pPr>
    <w:rPr>
      <w:rFonts w:ascii="Arial" w:hAnsi="Arial" w:eastAsia="Cambria Math" w:cs="Arial"/>
      <w:color w:val="auto"/>
      <w:kern w:val="2"/>
      <w:sz w:val="20"/>
      <w:szCs w:val="20"/>
      <w:lang w:val="ru-RU" w:eastAsia="ru-RU" w:bidi="ar-SA"/>
    </w:rPr>
  </w:style>
  <w:style w:type="paragraph" w:styleId="Default">
    <w:name w:val="Default"/>
    <w:qFormat/>
    <w:pPr>
      <w:widowControl/>
      <w:bidi w:val="0"/>
      <w:jc w:val="start"/>
      <w:textAlignment w:val="auto"/>
    </w:pPr>
    <w:rPr>
      <w:rFonts w:ascii="Times New Roman" w:hAnsi="Times New Roman" w:eastAsia="Cambria Math" w:cs="Times New Roman"/>
      <w:color w:val="000000"/>
      <w:kern w:val="2"/>
      <w:sz w:val="24"/>
      <w:szCs w:val="24"/>
      <w:lang w:val="ru-RU" w:eastAsia="ru-RU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ZR&amp;n=538093&amp;dst=3019" TargetMode="External"/><Relationship Id="rId3" Type="http://schemas.openxmlformats.org/officeDocument/2006/relationships/hyperlink" Target="https://login.consultant.ru/link/?req=doc&amp;base=RZR&amp;n=538093&amp;dst=10877" TargetMode="External"/><Relationship Id="rId4" Type="http://schemas.openxmlformats.org/officeDocument/2006/relationships/hyperlink" Target="https://login.consultant.ru/link/?req=doc&amp;base=RZR&amp;n=538093&amp;dst=101491" TargetMode="External"/><Relationship Id="rId5" Type="http://schemas.openxmlformats.org/officeDocument/2006/relationships/hyperlink" Target="https://login.consultant.ru/link/?req=doc&amp;base=RZR&amp;n=538093&amp;dst=26864" TargetMode="External"/><Relationship Id="rId6" Type="http://schemas.openxmlformats.org/officeDocument/2006/relationships/hyperlink" Target="https://login.consultant.ru/link/?req=doc&amp;base=RZR&amp;n=538093&amp;dst=26074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LibreOffice/26.2.5.1$Linux_X86_64 LibreOffice_project/997786b8bfe5fadf793c1218fed3f515ec806f1b</Application>
  <AppVersion>15.0000</AppVersion>
  <Pages>99</Pages>
  <Words>1213</Words>
  <Characters>8117</Characters>
  <CharactersWithSpaces>6920</CharactersWithSpaces>
  <Company>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2026-09-17T12:12:00Z</dcterms:created>
  <dc:creator>Jurist</dc:creator>
  <dc:description/>
  <dc:language>en-US</dc:language>
  <cp:lastModifiedBy/>
  <cp:lastPrinted>2026-10-27T10:24:00Z</cp:lastPrinted>
  <dcterms:modified xsi:type="dcterms:W3CDTF">2026-10-27T10:37:00Z</dcterms:modified>
  <cp:revision>6</cp:revision>
  <dc:subject/>
  <dc:title>Приложение 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User</vt:lpwstr>
  </property>
</Properties>
</file>