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F76EC6" w:rsidRPr="00F76EC6" w:rsidRDefault="00F76EC6" w:rsidP="00F76EC6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F76EC6">
        <w:rPr>
          <w:b/>
          <w:color w:val="000000"/>
          <w:shd w:val="clear" w:color="auto" w:fill="FFFFFF"/>
        </w:rPr>
        <w:t>Как получить ежемесячную денежную выплату (ЕДВ)</w:t>
      </w:r>
    </w:p>
    <w:p w:rsidR="00F76EC6" w:rsidRDefault="00F76EC6" w:rsidP="00F76E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76EC6" w:rsidRPr="00F76EC6" w:rsidRDefault="00F76EC6" w:rsidP="00F76E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F76EC6">
        <w:rPr>
          <w:color w:val="000000"/>
          <w:shd w:val="clear" w:color="auto" w:fill="FFFFFF"/>
        </w:rPr>
        <w:t>Ежемесячная денежная выплата предоставляется отдельным категориям граждан из числа ветеранов, инвалидов, включая детей-инвалидов, бывших несовершеннолетних узников фашизма, лиц, пострадавших в результате воздействия радиации.</w:t>
      </w:r>
    </w:p>
    <w:p w:rsidR="00F76EC6" w:rsidRPr="00F76EC6" w:rsidRDefault="00F76EC6" w:rsidP="00F76E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76EC6" w:rsidRPr="00F76EC6" w:rsidRDefault="00F76EC6" w:rsidP="00F76E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F76EC6">
        <w:rPr>
          <w:color w:val="000000"/>
          <w:shd w:val="clear" w:color="auto" w:fill="FFFFFF"/>
        </w:rPr>
        <w:t>Если гражданин имеет право на получение ЕДВ по нескольким основаниям в рамках одного закона, ЕДВ устанавливается по одному основанию, которое предусматривает более высокий размер выплаты.</w:t>
      </w:r>
    </w:p>
    <w:p w:rsidR="00F76EC6" w:rsidRPr="00F76EC6" w:rsidRDefault="00F76EC6" w:rsidP="00F76E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76EC6" w:rsidRPr="00F76EC6" w:rsidRDefault="00F76EC6" w:rsidP="00F76E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F76EC6">
        <w:rPr>
          <w:color w:val="000000"/>
          <w:shd w:val="clear" w:color="auto" w:fill="FFFFFF"/>
        </w:rPr>
        <w:t>Если гражданин одновременно имеет право на ЕДВ по нескольким федеральным законам, ему предоставляется одна ЕДВ по одному из оснований по выбору гражданина.</w:t>
      </w:r>
    </w:p>
    <w:p w:rsidR="00F76EC6" w:rsidRPr="00F76EC6" w:rsidRDefault="00F76EC6" w:rsidP="00F76E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76EC6" w:rsidRPr="00F76EC6" w:rsidRDefault="00F76EC6" w:rsidP="00F76E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F76EC6">
        <w:rPr>
          <w:color w:val="000000"/>
          <w:shd w:val="clear" w:color="auto" w:fill="FFFFFF"/>
        </w:rPr>
        <w:t xml:space="preserve">С 1 февраля 2019 года ЕДВ </w:t>
      </w:r>
      <w:proofErr w:type="gramStart"/>
      <w:r w:rsidRPr="00F76EC6">
        <w:rPr>
          <w:color w:val="000000"/>
          <w:shd w:val="clear" w:color="auto" w:fill="FFFFFF"/>
        </w:rPr>
        <w:t>проиндексирована</w:t>
      </w:r>
      <w:proofErr w:type="gramEnd"/>
      <w:r w:rsidRPr="00F76EC6">
        <w:rPr>
          <w:color w:val="000000"/>
          <w:shd w:val="clear" w:color="auto" w:fill="FFFFFF"/>
        </w:rPr>
        <w:t xml:space="preserve"> на 4,3%. Размер индексации определен исходя из уровня инфляции за 2018 год.</w:t>
      </w:r>
    </w:p>
    <w:p w:rsidR="00F76EC6" w:rsidRPr="00F76EC6" w:rsidRDefault="00F76EC6" w:rsidP="00F76E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76EC6" w:rsidRPr="00F76EC6" w:rsidRDefault="00F76EC6" w:rsidP="00F76E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F76EC6">
        <w:rPr>
          <w:color w:val="000000"/>
          <w:shd w:val="clear" w:color="auto" w:fill="FFFFFF"/>
        </w:rPr>
        <w:t>На 4,3% также проиндексирован 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НСУ с 1 февраля выросло до 1121,42 рубля в месяц. Он включает в себя предоставление лекарственных препаратов, медицинских изделий, продуктов лечебного питания — 863,75 рубля, предоставление путевки на санаторно-курортное лечение для профилактики основных заболеваний — 133,62 рубля, бесплатный проезд на пригородном железнодорожном транспорте или на междугородном транспорте к месту лечения и обратно — 124,05 рубля.</w:t>
      </w:r>
    </w:p>
    <w:p w:rsidR="00F76EC6" w:rsidRPr="00F76EC6" w:rsidRDefault="00F76EC6" w:rsidP="00F76E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5387D" w:rsidRPr="00F76EC6" w:rsidRDefault="00F76EC6" w:rsidP="00F76EC6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F76EC6">
        <w:rPr>
          <w:color w:val="000000"/>
          <w:shd w:val="clear" w:color="auto" w:fill="FFFFFF"/>
        </w:rPr>
        <w:t>Граждане, имеющие право на получение ежемесячной денежной выплаты, обязаны безотлагательно сообщать в территориальный орган Пенсионного фонда России об обстоятельствах, влияющих на изменение размера ЕДВ, а также влекущих прекращение ежемесячной денежной выплаты.</w:t>
      </w:r>
    </w:p>
    <w:sectPr w:rsidR="0005387D" w:rsidRPr="00F76EC6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33" w:rsidRDefault="00BC0533">
      <w:r>
        <w:separator/>
      </w:r>
    </w:p>
  </w:endnote>
  <w:endnote w:type="continuationSeparator" w:id="0">
    <w:p w:rsidR="00BC0533" w:rsidRDefault="00BC0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33" w:rsidRDefault="00BC0533">
      <w:r>
        <w:separator/>
      </w:r>
    </w:p>
  </w:footnote>
  <w:footnote w:type="continuationSeparator" w:id="0">
    <w:p w:rsidR="00BC0533" w:rsidRDefault="00BC0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52210"/>
    <w:multiLevelType w:val="hybridMultilevel"/>
    <w:tmpl w:val="08B8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E1F67"/>
    <w:multiLevelType w:val="hybridMultilevel"/>
    <w:tmpl w:val="5230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C7A63"/>
    <w:multiLevelType w:val="hybridMultilevel"/>
    <w:tmpl w:val="ABAE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31"/>
  </w:num>
  <w:num w:numId="9">
    <w:abstractNumId w:val="2"/>
  </w:num>
  <w:num w:numId="10">
    <w:abstractNumId w:val="26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3"/>
  </w:num>
  <w:num w:numId="18">
    <w:abstractNumId w:val="16"/>
  </w:num>
  <w:num w:numId="19">
    <w:abstractNumId w:val="8"/>
  </w:num>
  <w:num w:numId="20">
    <w:abstractNumId w:val="17"/>
  </w:num>
  <w:num w:numId="21">
    <w:abstractNumId w:val="24"/>
  </w:num>
  <w:num w:numId="22">
    <w:abstractNumId w:val="14"/>
  </w:num>
  <w:num w:numId="23">
    <w:abstractNumId w:val="29"/>
  </w:num>
  <w:num w:numId="24">
    <w:abstractNumId w:val="41"/>
  </w:num>
  <w:num w:numId="25">
    <w:abstractNumId w:val="23"/>
  </w:num>
  <w:num w:numId="26">
    <w:abstractNumId w:val="4"/>
  </w:num>
  <w:num w:numId="27">
    <w:abstractNumId w:val="20"/>
  </w:num>
  <w:num w:numId="28">
    <w:abstractNumId w:val="39"/>
  </w:num>
  <w:num w:numId="29">
    <w:abstractNumId w:val="9"/>
  </w:num>
  <w:num w:numId="30">
    <w:abstractNumId w:val="36"/>
  </w:num>
  <w:num w:numId="31">
    <w:abstractNumId w:val="32"/>
  </w:num>
  <w:num w:numId="32">
    <w:abstractNumId w:val="5"/>
  </w:num>
  <w:num w:numId="33">
    <w:abstractNumId w:val="21"/>
  </w:num>
  <w:num w:numId="34">
    <w:abstractNumId w:val="30"/>
  </w:num>
  <w:num w:numId="35">
    <w:abstractNumId w:val="25"/>
  </w:num>
  <w:num w:numId="36">
    <w:abstractNumId w:val="40"/>
  </w:num>
  <w:num w:numId="37">
    <w:abstractNumId w:val="35"/>
  </w:num>
  <w:num w:numId="38">
    <w:abstractNumId w:val="37"/>
  </w:num>
  <w:num w:numId="39">
    <w:abstractNumId w:val="34"/>
  </w:num>
  <w:num w:numId="40">
    <w:abstractNumId w:val="12"/>
  </w:num>
  <w:num w:numId="41">
    <w:abstractNumId w:val="27"/>
  </w:num>
  <w:num w:numId="42">
    <w:abstractNumId w:val="13"/>
  </w:num>
  <w:num w:numId="43">
    <w:abstractNumId w:val="38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960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387D"/>
    <w:rsid w:val="0005516F"/>
    <w:rsid w:val="000552E8"/>
    <w:rsid w:val="000557A2"/>
    <w:rsid w:val="000603CE"/>
    <w:rsid w:val="00061409"/>
    <w:rsid w:val="00062914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36A"/>
    <w:rsid w:val="00284BAE"/>
    <w:rsid w:val="00290561"/>
    <w:rsid w:val="00292F4E"/>
    <w:rsid w:val="00293F23"/>
    <w:rsid w:val="00293F79"/>
    <w:rsid w:val="00296D24"/>
    <w:rsid w:val="00296F48"/>
    <w:rsid w:val="00297063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516B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4EF1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2C08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5F288A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1D9E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0B37"/>
    <w:rsid w:val="00801862"/>
    <w:rsid w:val="00806518"/>
    <w:rsid w:val="00807564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600B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C6852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0CCC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0080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1C4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0533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28C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539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0625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1EF8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814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6EC6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8C9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AC6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0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134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061E-C40E-4129-A17A-26929700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2020-01-16T15:19:00Z</dcterms:created>
  <dcterms:modified xsi:type="dcterms:W3CDTF">2020-01-16T15:19:00Z</dcterms:modified>
</cp:coreProperties>
</file>