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Чтобы не остаться без страховой пенсии по старости</w:t>
      </w:r>
    </w:p>
    <w:p w:rsid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Управление напоминает, что в</w:t>
      </w:r>
      <w:r w:rsidRPr="00871925">
        <w:rPr>
          <w:bCs/>
          <w:color w:val="000000"/>
          <w:lang w:eastAsia="ru-RU"/>
        </w:rPr>
        <w:t xml:space="preserve"> системе обязательного пенсионного страхования у работающих граждан формируются страховые пенсии и пенсионные накопления. Страховые пенсии бывают трех видов: по старости, по инвалидности, по случаю потери кормильца. Выплаты из средств пенсионных накоплений назначаются и выплачиваются в виде срочной или единовременной пенсионной выплаты либо накопительной пенсии.</w:t>
      </w: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871925">
        <w:rPr>
          <w:bCs/>
          <w:color w:val="000000"/>
          <w:lang w:eastAsia="ru-RU"/>
        </w:rPr>
        <w:t>Пенсионные права граждан формируются в индивидуальных пенсионных коэффициентах. Все ранее сформированные пенсионные права были конвертированы без уменьшения в пенсионные коэффициенты и учитываются при назначении страховой пенсии.</w:t>
      </w: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91293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 xml:space="preserve">Обращаем внимание граждан на </w:t>
      </w:r>
      <w:r w:rsidR="00E91293">
        <w:rPr>
          <w:bCs/>
          <w:color w:val="000000"/>
          <w:lang w:eastAsia="ru-RU"/>
        </w:rPr>
        <w:t>условия д</w:t>
      </w:r>
      <w:r w:rsidRPr="00871925">
        <w:rPr>
          <w:bCs/>
          <w:color w:val="000000"/>
          <w:lang w:eastAsia="ru-RU"/>
        </w:rPr>
        <w:t xml:space="preserve">ля назначения страховой пенсии по старости на общих </w:t>
      </w:r>
      <w:r w:rsidR="00E91293">
        <w:rPr>
          <w:bCs/>
          <w:color w:val="000000"/>
          <w:lang w:eastAsia="ru-RU"/>
        </w:rPr>
        <w:t>основаниях:</w:t>
      </w: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91293">
        <w:rPr>
          <w:b/>
          <w:bCs/>
          <w:color w:val="000000"/>
          <w:lang w:eastAsia="ru-RU"/>
        </w:rPr>
        <w:t>Первое</w:t>
      </w:r>
      <w:r w:rsidRPr="00871925">
        <w:rPr>
          <w:bCs/>
          <w:color w:val="000000"/>
          <w:lang w:eastAsia="ru-RU"/>
        </w:rPr>
        <w:t xml:space="preserve"> – достижение общеустановленного возраста: 60 лет для женщин и 65 лет для мужчин (возраст определяется с учетом переходных положений, предусмотренных приложением 6 к Закону № 400-ФЗ). 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</w:t>
      </w:r>
      <w:r w:rsidR="00E91293">
        <w:rPr>
          <w:bCs/>
          <w:color w:val="000000"/>
          <w:lang w:eastAsia="ru-RU"/>
        </w:rPr>
        <w:t xml:space="preserve"> приложении 5 к Закону № 400-ФЗ</w:t>
      </w:r>
      <w:r w:rsidRPr="00871925">
        <w:rPr>
          <w:bCs/>
          <w:color w:val="000000"/>
          <w:lang w:eastAsia="ru-RU"/>
        </w:rPr>
        <w:t>.</w:t>
      </w: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71925" w:rsidRPr="00871925" w:rsidRDefault="00E91293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871925" w:rsidRPr="00871925">
        <w:rPr>
          <w:bCs/>
          <w:color w:val="000000"/>
          <w:lang w:eastAsia="ru-RU"/>
        </w:rPr>
        <w:t>Уже в 2017 году начался процесс повышения пенсионного возраста для государственных служащих по полгода в год до 65 лет (мужчины) и до 63 лет (женщины). С 1 января 2021 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71925" w:rsidRPr="00871925" w:rsidRDefault="00E91293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871925" w:rsidRPr="00871925">
        <w:rPr>
          <w:bCs/>
          <w:color w:val="000000"/>
          <w:lang w:eastAsia="ru-RU"/>
        </w:rPr>
        <w:t>В случае если такие  лица имеют страховой стаж не менее 42 и 37 лет (соответственно мужчины и женщины) страховая пенсия по старости может назначаться на 24 месяца ранее достижения указанного возраста,  но не ранее достижения возраста 60 и 55 лет (соответственно мужчины и женщины).</w:t>
      </w: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91293">
        <w:rPr>
          <w:b/>
          <w:bCs/>
          <w:color w:val="000000"/>
          <w:lang w:eastAsia="ru-RU"/>
        </w:rPr>
        <w:t>Второе</w:t>
      </w:r>
      <w:r w:rsidRPr="00871925">
        <w:rPr>
          <w:bCs/>
          <w:color w:val="000000"/>
          <w:lang w:eastAsia="ru-RU"/>
        </w:rPr>
        <w:t xml:space="preserve"> – страховой стаж не менее 15 лет. Повышение требований к стажу происходит постепенно: в 2019 году он составляет 10 лет и поэтапно, по 1 году, увеличится к 2024 году до 15 лет.</w:t>
      </w: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91293">
        <w:rPr>
          <w:b/>
          <w:bCs/>
          <w:color w:val="000000"/>
          <w:lang w:eastAsia="ru-RU"/>
        </w:rPr>
        <w:t>Третье</w:t>
      </w:r>
      <w:r w:rsidRPr="00871925">
        <w:rPr>
          <w:bCs/>
          <w:color w:val="000000"/>
          <w:lang w:eastAsia="ru-RU"/>
        </w:rPr>
        <w:t xml:space="preserve"> – 30 индивидуальных пенсионных коэффициентов. Требование по наличию 30 коэффициентов также вводится постепенно: в 2019 году – 16,2 с последующим ежегодным увеличением на 2,4 до достижения указанной величины к 2025 году.</w:t>
      </w: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71925" w:rsidRPr="00871925" w:rsidRDefault="00E91293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871925" w:rsidRPr="00871925">
        <w:rPr>
          <w:bCs/>
          <w:color w:val="000000"/>
          <w:lang w:eastAsia="ru-RU"/>
        </w:rPr>
        <w:t>Здесь стоит отметить, что некоторые граждане могут выйти на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871925" w:rsidRPr="00871925" w:rsidRDefault="00871925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D210E" w:rsidRPr="00593220" w:rsidRDefault="00E91293" w:rsidP="0087192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ab/>
      </w:r>
      <w:proofErr w:type="gramStart"/>
      <w:r w:rsidR="00871925" w:rsidRPr="00871925">
        <w:rPr>
          <w:bCs/>
          <w:color w:val="000000"/>
          <w:lang w:eastAsia="ru-RU"/>
        </w:rPr>
        <w:t>Также гражданам, которые указаны в части 1 статьи 8, пунктах 19 - 21 части 1 статьи 30, пункте 6 части 1 статьи 32 Закона № 400-ФЗ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</w:t>
      </w:r>
      <w:proofErr w:type="gramEnd"/>
      <w:r w:rsidR="00871925" w:rsidRPr="00871925">
        <w:rPr>
          <w:bCs/>
          <w:color w:val="000000"/>
          <w:lang w:eastAsia="ru-RU"/>
        </w:rPr>
        <w:t xml:space="preserve">, </w:t>
      </w:r>
      <w:proofErr w:type="gramStart"/>
      <w:r w:rsidR="00871925" w:rsidRPr="00871925">
        <w:rPr>
          <w:bCs/>
          <w:color w:val="000000"/>
          <w:lang w:eastAsia="ru-RU"/>
        </w:rPr>
        <w:t>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Закону, но не более чем за шесть месяцев до достижения такого возраста либо наступления таких сроков.</w:t>
      </w:r>
      <w:proofErr w:type="gramEnd"/>
    </w:p>
    <w:sectPr w:rsidR="009D210E" w:rsidRPr="0059322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57" w:rsidRDefault="004E5C57">
      <w:r>
        <w:separator/>
      </w:r>
    </w:p>
  </w:endnote>
  <w:endnote w:type="continuationSeparator" w:id="0">
    <w:p w:rsidR="004E5C57" w:rsidRDefault="004E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A71F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57" w:rsidRDefault="004E5C57">
      <w:r>
        <w:separator/>
      </w:r>
    </w:p>
  </w:footnote>
  <w:footnote w:type="continuationSeparator" w:id="0">
    <w:p w:rsidR="004E5C57" w:rsidRDefault="004E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A71F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D0278E"/>
    <w:multiLevelType w:val="hybridMultilevel"/>
    <w:tmpl w:val="0340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B20CC"/>
    <w:multiLevelType w:val="hybridMultilevel"/>
    <w:tmpl w:val="055E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29"/>
  </w:num>
  <w:num w:numId="9">
    <w:abstractNumId w:val="2"/>
  </w:num>
  <w:num w:numId="10">
    <w:abstractNumId w:val="25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7"/>
  </w:num>
  <w:num w:numId="21">
    <w:abstractNumId w:val="23"/>
  </w:num>
  <w:num w:numId="22">
    <w:abstractNumId w:val="13"/>
  </w:num>
  <w:num w:numId="23">
    <w:abstractNumId w:val="27"/>
  </w:num>
  <w:num w:numId="24">
    <w:abstractNumId w:val="38"/>
  </w:num>
  <w:num w:numId="25">
    <w:abstractNumId w:val="22"/>
  </w:num>
  <w:num w:numId="26">
    <w:abstractNumId w:val="4"/>
  </w:num>
  <w:num w:numId="27">
    <w:abstractNumId w:val="19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20"/>
  </w:num>
  <w:num w:numId="34">
    <w:abstractNumId w:val="28"/>
  </w:num>
  <w:num w:numId="35">
    <w:abstractNumId w:val="24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189A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E5C5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3220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A71FA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1925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1293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3315-697A-45DE-92C0-A40837C4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2019-11-15T14:50:00Z</dcterms:created>
  <dcterms:modified xsi:type="dcterms:W3CDTF">2019-11-15T14:50:00Z</dcterms:modified>
</cp:coreProperties>
</file>